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AE" w:rsidRPr="00A222AE" w:rsidRDefault="00A222AE" w:rsidP="00A222AE">
      <w:pPr>
        <w:widowControl/>
        <w:spacing w:before="100" w:beforeAutospacing="1" w:after="100" w:afterAutospacing="1"/>
        <w:ind w:left="28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30"/>
          <w:szCs w:val="30"/>
        </w:rPr>
        <w:t> 深圳市</w:t>
      </w:r>
      <w:proofErr w:type="gramStart"/>
      <w:r w:rsidRPr="00A222AE">
        <w:rPr>
          <w:rFonts w:ascii="宋体" w:eastAsia="宋体" w:hAnsi="宋体" w:cs="宋体"/>
          <w:kern w:val="0"/>
          <w:sz w:val="30"/>
          <w:szCs w:val="30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30"/>
          <w:szCs w:val="30"/>
        </w:rPr>
        <w:t>有限公司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283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30"/>
        </w:rPr>
        <w:t>“音为有你”2018届秋季校园招聘</w:t>
      </w:r>
    </w:p>
    <w:p w:rsidR="00A222AE" w:rsidRPr="00A222AE" w:rsidRDefault="00A222AE" w:rsidP="00A222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</w:rPr>
        <w:t>一、公司简介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-142" w:firstLineChars="177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深圳市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有限公司（</w:t>
      </w:r>
      <w:proofErr w:type="spellStart"/>
      <w:r w:rsidRPr="00A222AE">
        <w:rPr>
          <w:rFonts w:ascii="宋体" w:eastAsia="宋体" w:hAnsi="宋体" w:cs="宋体"/>
          <w:kern w:val="0"/>
          <w:sz w:val="24"/>
          <w:szCs w:val="24"/>
        </w:rPr>
        <w:t>voxtech</w:t>
      </w:r>
      <w:proofErr w:type="spellEnd"/>
      <w:r w:rsidRPr="00A222AE">
        <w:rPr>
          <w:rFonts w:ascii="宋体" w:eastAsia="宋体" w:hAnsi="宋体" w:cs="宋体"/>
          <w:kern w:val="0"/>
          <w:sz w:val="24"/>
          <w:szCs w:val="24"/>
        </w:rPr>
        <w:t>），国家级/深圳市双高新技术企业，骨传导、人体信号光电检测等领域世界顶尖技术持有者，信奉科技至上，以创新作为立身之本。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总部位于深圳，在北京/上海与美国纽约州设有分支机构，旗下两大品牌，</w:t>
      </w:r>
      <w:proofErr w:type="spellStart"/>
      <w:r w:rsidRPr="00A222AE">
        <w:rPr>
          <w:rFonts w:ascii="宋体" w:eastAsia="宋体" w:hAnsi="宋体" w:cs="宋体"/>
          <w:kern w:val="0"/>
          <w:sz w:val="24"/>
          <w:szCs w:val="24"/>
        </w:rPr>
        <w:t>Voxtech</w:t>
      </w:r>
      <w:proofErr w:type="spellEnd"/>
      <w:r w:rsidRPr="00A222AE">
        <w:rPr>
          <w:rFonts w:ascii="宋体" w:eastAsia="宋体" w:hAnsi="宋体" w:cs="宋体"/>
          <w:kern w:val="0"/>
          <w:sz w:val="24"/>
          <w:szCs w:val="24"/>
        </w:rPr>
        <w:t>与</w:t>
      </w:r>
      <w:proofErr w:type="spellStart"/>
      <w:r w:rsidRPr="00A222AE">
        <w:rPr>
          <w:rFonts w:ascii="宋体" w:eastAsia="宋体" w:hAnsi="宋体" w:cs="宋体"/>
          <w:kern w:val="0"/>
          <w:sz w:val="24"/>
          <w:szCs w:val="24"/>
        </w:rPr>
        <w:t>AfterShokz</w:t>
      </w:r>
      <w:proofErr w:type="spellEnd"/>
      <w:r w:rsidRPr="00A222AE">
        <w:rPr>
          <w:rFonts w:ascii="宋体" w:eastAsia="宋体" w:hAnsi="宋体" w:cs="宋体"/>
          <w:kern w:val="0"/>
          <w:sz w:val="24"/>
          <w:szCs w:val="24"/>
        </w:rPr>
        <w:t>，前者为亚洲最大的军警通讯品牌，后者为全球最受欢迎的骨传导技术电子消费品牌。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</w:t>
      </w: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核心业务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（一）军警通讯：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目前为亚洲规模最大的军警通讯制造商，全球重量级分销商的首选品牌；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-142" w:firstLineChars="177" w:firstLine="42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（二）消费电子：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旗下</w:t>
      </w:r>
      <w:proofErr w:type="spellStart"/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AfterShokz</w:t>
      </w:r>
      <w:proofErr w:type="spellEnd"/>
      <w:r w:rsidRPr="00A222AE">
        <w:rPr>
          <w:rFonts w:ascii="宋体" w:eastAsia="宋体" w:hAnsi="宋体" w:cs="宋体"/>
          <w:kern w:val="0"/>
          <w:sz w:val="24"/>
          <w:szCs w:val="24"/>
        </w:rPr>
        <w:t>电子消费品牌，近年来依次推出</w:t>
      </w:r>
      <w:proofErr w:type="spellStart"/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Sportz</w:t>
      </w:r>
      <w:proofErr w:type="spellEnd"/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、</w:t>
      </w:r>
      <w:proofErr w:type="spellStart"/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Bluez</w:t>
      </w:r>
      <w:proofErr w:type="spellEnd"/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、</w:t>
      </w:r>
      <w:proofErr w:type="spellStart"/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Trekz</w:t>
      </w:r>
      <w:proofErr w:type="spellEnd"/>
      <w:r w:rsidRPr="00A222AE">
        <w:rPr>
          <w:rFonts w:ascii="宋体" w:eastAsia="宋体" w:hAnsi="宋体" w:cs="宋体"/>
          <w:kern w:val="0"/>
          <w:sz w:val="24"/>
          <w:szCs w:val="24"/>
        </w:rPr>
        <w:t>三大产品系列先后获得—华尔街日报创新奖、CES科技创新奖、爱迪生电子消费产品奖、IEDA奖、红点奖等，并进驻了</w:t>
      </w:r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Apple Store、Best Buy、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亚马逊、</w:t>
      </w:r>
      <w:r w:rsidRPr="00A222AE">
        <w:rPr>
          <w:rFonts w:ascii="宋体" w:eastAsia="宋体" w:hAnsi="宋体" w:cs="宋体"/>
          <w:i/>
          <w:iCs/>
          <w:kern w:val="0"/>
          <w:sz w:val="24"/>
          <w:szCs w:val="24"/>
        </w:rPr>
        <w:t>Verizon、KDDI</w:t>
      </w:r>
      <w:r w:rsidRPr="00A222AE">
        <w:rPr>
          <w:rFonts w:ascii="宋体" w:eastAsia="宋体" w:hAnsi="宋体" w:cs="宋体"/>
          <w:kern w:val="0"/>
          <w:sz w:val="24"/>
          <w:szCs w:val="24"/>
        </w:rPr>
        <w:t>等全球顶级电子消费渠道；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-142" w:firstLineChars="177" w:firstLine="42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（三）医疗设备：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于2013年与微软合作，在英国伦敦推出依托</w:t>
      </w:r>
      <w:proofErr w:type="spellStart"/>
      <w:r w:rsidRPr="00A222AE">
        <w:rPr>
          <w:rFonts w:ascii="宋体" w:eastAsia="宋体" w:hAnsi="宋体" w:cs="宋体"/>
          <w:kern w:val="0"/>
          <w:sz w:val="24"/>
          <w:szCs w:val="24"/>
        </w:rPr>
        <w:t>AfterShokz</w:t>
      </w:r>
      <w:proofErr w:type="spellEnd"/>
      <w:r w:rsidRPr="00A222AE">
        <w:rPr>
          <w:rFonts w:ascii="宋体" w:eastAsia="宋体" w:hAnsi="宋体" w:cs="宋体"/>
          <w:kern w:val="0"/>
          <w:sz w:val="24"/>
          <w:szCs w:val="24"/>
        </w:rPr>
        <w:t>骨传导耳机的盲人街景语音导航服务， 2015年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正式布局助听器、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助聋器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、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导盲仪等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项目。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firstLineChars="147" w:firstLine="35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2.</w:t>
      </w: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成长趋势及人才理念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-142" w:firstLineChars="177" w:firstLine="425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韶音科技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进入高速增长期</w:t>
      </w: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，</w:t>
      </w:r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2016年净利润同比2015年增长250%，销售额年平均增长率高达75%</w:t>
      </w:r>
      <w:r w:rsidRPr="00A222AE">
        <w:rPr>
          <w:rFonts w:ascii="宋体" w:eastAsia="宋体" w:hAnsi="宋体" w:cs="宋体"/>
          <w:color w:val="FF0000"/>
          <w:kern w:val="0"/>
          <w:sz w:val="24"/>
          <w:szCs w:val="24"/>
        </w:rPr>
        <w:t>，</w:t>
      </w:r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2017年前5个月净利润已超2016年全年</w:t>
      </w:r>
      <w:r w:rsidRPr="00A222AE">
        <w:rPr>
          <w:rFonts w:ascii="宋体" w:eastAsia="宋体" w:hAnsi="宋体" w:cs="宋体"/>
          <w:color w:val="FF0000"/>
          <w:kern w:val="0"/>
          <w:sz w:val="24"/>
          <w:szCs w:val="24"/>
        </w:rPr>
        <w:t>。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◇精英路线</w:t>
      </w:r>
      <w:r w:rsidRPr="00A222AE">
        <w:rPr>
          <w:rFonts w:ascii="宋体" w:eastAsia="宋体" w:hAnsi="宋体" w:cs="宋体"/>
          <w:kern w:val="0"/>
          <w:sz w:val="24"/>
          <w:szCs w:val="24"/>
        </w:rPr>
        <w:t>——能力比经验重要，素质比能力重要，态度比素质重要。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韶音各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岗位人员几乎悉数毕业于国内外名牌大学。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firstLineChars="175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◇利益分享——</w:t>
      </w:r>
      <w:bookmarkStart w:id="0" w:name="_GoBack"/>
      <w:bookmarkEnd w:id="0"/>
      <w:r w:rsidRPr="00A222AE">
        <w:rPr>
          <w:rFonts w:ascii="宋体" w:eastAsia="宋体" w:hAnsi="宋体" w:cs="宋体"/>
          <w:kern w:val="0"/>
          <w:sz w:val="24"/>
          <w:szCs w:val="24"/>
        </w:rPr>
        <w:t>企业成长的活力根源在于员工，员工的安居乐业更有赖于企业的快速发展。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韶音一直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将员工视为企业根本，在公平合理原则指导下实行的利益分享机制已使并将继续使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韶音人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受益。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firstLineChars="147" w:firstLine="35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3.</w:t>
      </w: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部分荣誉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德国红点设计大奖、爱迪生消费电子类金奖（国内企业首次）、华尔街日报年度创新奖（国内企业首次）、国际消费电子展（CES）科技创新奖、IDEA设计铜奖、中国最佳商业模式奖、</w:t>
      </w:r>
      <w:proofErr w:type="spellStart"/>
      <w:r w:rsidRPr="00A222AE">
        <w:rPr>
          <w:rFonts w:ascii="宋体" w:eastAsia="宋体" w:hAnsi="宋体" w:cs="宋体"/>
          <w:kern w:val="0"/>
          <w:sz w:val="24"/>
          <w:szCs w:val="24"/>
        </w:rPr>
        <w:t>PCWorld</w:t>
      </w:r>
      <w:proofErr w:type="spellEnd"/>
      <w:r w:rsidRPr="00A222AE">
        <w:rPr>
          <w:rFonts w:ascii="宋体" w:eastAsia="宋体" w:hAnsi="宋体" w:cs="宋体"/>
          <w:kern w:val="0"/>
          <w:sz w:val="24"/>
          <w:szCs w:val="24"/>
        </w:rPr>
        <w:t>“年度改变世界的九大产品”之一……</w:t>
      </w:r>
    </w:p>
    <w:p w:rsidR="00A222AE" w:rsidRPr="00A222AE" w:rsidRDefault="00A222AE" w:rsidP="00A222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222AE" w:rsidRPr="00A222AE" w:rsidRDefault="00A222AE" w:rsidP="00A222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</w:rPr>
        <w:t>二、招聘职位及流程</w:t>
      </w:r>
    </w:p>
    <w:p w:rsidR="00A222AE" w:rsidRPr="00A222AE" w:rsidRDefault="00A222AE" w:rsidP="00A222A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color w:val="FF0000"/>
          <w:kern w:val="0"/>
          <w:sz w:val="30"/>
        </w:rPr>
        <w:t>大神请留步，你也许不属于那些俗气的企业，你属于</w:t>
      </w:r>
      <w:proofErr w:type="gramStart"/>
      <w:r w:rsidRPr="00A222AE">
        <w:rPr>
          <w:rFonts w:ascii="宋体" w:eastAsia="宋体" w:hAnsi="宋体" w:cs="宋体"/>
          <w:b/>
          <w:bCs/>
          <w:color w:val="FF0000"/>
          <w:kern w:val="0"/>
          <w:sz w:val="30"/>
        </w:rPr>
        <w:t>韶</w:t>
      </w:r>
      <w:proofErr w:type="gramEnd"/>
      <w:r w:rsidRPr="00A222AE">
        <w:rPr>
          <w:rFonts w:ascii="宋体" w:eastAsia="宋体" w:hAnsi="宋体" w:cs="宋体"/>
          <w:b/>
          <w:bCs/>
          <w:color w:val="FF0000"/>
          <w:kern w:val="0"/>
          <w:sz w:val="30"/>
        </w:rPr>
        <w:t>音！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firstLineChars="350" w:firstLine="84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1、招聘职位</w:t>
      </w:r>
      <w:bookmarkStart w:id="1" w:name="_Toc208303083"/>
      <w:r w:rsidRPr="00A222AE">
        <w:rPr>
          <w:rFonts w:ascii="宋体" w:eastAsia="宋体" w:hAnsi="宋体" w:cs="宋体"/>
          <w:kern w:val="0"/>
          <w:sz w:val="24"/>
          <w:szCs w:val="24"/>
        </w:rPr>
        <w:t>（以下职位针对</w:t>
      </w:r>
      <w:bookmarkEnd w:id="1"/>
      <w:r w:rsidRPr="00A222AE">
        <w:rPr>
          <w:rFonts w:ascii="宋体" w:eastAsia="宋体" w:hAnsi="宋体" w:cs="宋体"/>
          <w:kern w:val="0"/>
          <w:sz w:val="24"/>
          <w:szCs w:val="24"/>
        </w:rPr>
        <w:t>2017届、2018届毕业生，</w:t>
      </w: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详细职位</w:t>
      </w:r>
      <w:r w:rsidRPr="00A222AE">
        <w:rPr>
          <w:rFonts w:ascii="宋体" w:eastAsia="宋体" w:hAnsi="宋体" w:cs="宋体"/>
          <w:kern w:val="0"/>
          <w:sz w:val="24"/>
          <w:szCs w:val="24"/>
        </w:rPr>
        <w:t>要求参见招聘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官网及微信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二维码）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color w:val="FF0000"/>
          <w:kern w:val="0"/>
        </w:rPr>
        <w:t>非技术类岗位——本科生年薪10万元起，研究生年薪15万元起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color w:val="FF0000"/>
          <w:kern w:val="0"/>
        </w:rPr>
        <w:t>技术类岗位——工程师年薪20万起步，研究员年薪30万起步</w:t>
      </w:r>
    </w:p>
    <w:p w:rsidR="006733C0" w:rsidRDefault="00A222AE" w:rsidP="006733C0">
      <w:pPr>
        <w:widowControl/>
        <w:spacing w:before="100" w:beforeAutospacing="1" w:after="100" w:afterAutospacing="1"/>
        <w:ind w:leftChars="202" w:left="424" w:firstLineChars="196" w:firstLine="47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①总助</w:t>
      </w:r>
      <w:r w:rsidRPr="00A222AE">
        <w:rPr>
          <w:rFonts w:ascii="宋体" w:eastAsia="宋体" w:hAnsi="宋体" w:cs="宋体"/>
          <w:kern w:val="0"/>
          <w:sz w:val="24"/>
          <w:szCs w:val="24"/>
        </w:rPr>
        <w:t>（CEO\CTO）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由CEO\CTO直接培养，辅助总经理、技术总监进行日常工作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②研究员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研究员（信号处理方向）：通过对噪声抑制、反馈消除、动态增益等语音信号处理算法研究优化，开发骨传导助听器/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助聋器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；通过对动态音量控制、立体环绕声、低频扩展等音频信号算法研究优化，提升振动扬声器音质；通过对现有不同导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盲系统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研究结合骨传导扬声器，开发骨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传导助盲器</w:t>
      </w:r>
      <w:proofErr w:type="gramEnd"/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研究员（机电设计方向）：利用力学原理，对人体行为进行数学建模，设计及优化运动辅助设备及其控制系统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研究员（声学器件）：基于复杂振动系统的机电模型，优化现有骨传导扬声器，提升用户体验；开发新一代扬声器单元，为新产品线进行技术储备；研究骨传导振动扬声器的人机耦合特性，为优化骨传导扬声器设计提供理论和数据支持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③工程师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算法工程师 / 硬件电路工程师 / 射频工程师 / 结构工程师 / 嵌入式工程师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④</w:t>
      </w:r>
      <w:proofErr w:type="gramStart"/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管培生</w:t>
      </w:r>
      <w:proofErr w:type="gramEnd"/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类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项目管理培训生：在制造、研发体系培养后，承担项目管理工程师（PM）工作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工程管培生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：根据专业背景和目标岗位，定制个人培训计划，在各部门轮岗后，将担任制造系统技术管理、供应链管理等岗位工作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⑤销售类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国际销售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国内军品销售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国内民品销售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196" w:firstLine="47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⑥职能类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人力资源专员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leftChars="202" w:left="424"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财务专员</w:t>
      </w:r>
    </w:p>
    <w:p w:rsidR="00A222AE" w:rsidRPr="00A222AE" w:rsidRDefault="00A222AE" w:rsidP="006733C0">
      <w:pPr>
        <w:widowControl/>
        <w:spacing w:before="100" w:beforeAutospacing="1" w:after="100" w:afterAutospacing="1"/>
        <w:ind w:firstLineChars="147" w:firstLine="35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2、招聘流程</w:t>
      </w:r>
    </w:p>
    <w:tbl>
      <w:tblPr>
        <w:tblW w:w="43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6"/>
        <w:gridCol w:w="6283"/>
      </w:tblGrid>
      <w:tr w:rsidR="00A222AE" w:rsidRPr="00A222AE" w:rsidTr="00A222AE">
        <w:trPr>
          <w:trHeight w:val="1020"/>
          <w:tblCellSpacing w:w="0" w:type="dxa"/>
          <w:jc w:val="center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3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投递简历</w:t>
            </w:r>
          </w:p>
        </w:tc>
        <w:tc>
          <w:tcPr>
            <w:tcW w:w="4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●网络投递：邮箱：</w:t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campus@voxtech.com</w:t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（邮件标题请注明：</w:t>
            </w:r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学校—专业—姓名—应聘职位</w:t>
            </w:r>
            <w:proofErr w:type="gramStart"/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—联系</w:t>
            </w:r>
            <w:proofErr w:type="gramEnd"/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方式</w:t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），网申时间：</w:t>
            </w:r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即日起至2017年9月30日 </w:t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  <w:t>前</w:t>
            </w:r>
          </w:p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校 园 招 聘 官 网：</w:t>
            </w:r>
            <w:hyperlink r:id="rId4" w:history="1">
              <w:r w:rsidRPr="00A222AE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http://www.gb.voxtech.com/</w:t>
              </w:r>
            </w:hyperlink>
          </w:p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AfterShokz</w:t>
            </w:r>
            <w:proofErr w:type="spellEnd"/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官  网：</w:t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begin"/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instrText xml:space="preserve"> HYPERLINK "http://www.aftershokz.com.cn/" </w:instrText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separate"/>
            </w:r>
            <w:r w:rsidRPr="00A222AE"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  <w:u w:val="single"/>
              </w:rPr>
              <w:t>http://www.aftershokz.com.cn/</w:t>
            </w: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fldChar w:fldCharType="end"/>
            </w:r>
          </w:p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Voxtech</w:t>
            </w:r>
            <w:proofErr w:type="spellEnd"/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   官  网：</w:t>
            </w:r>
            <w:hyperlink r:id="rId5" w:history="1">
              <w:r w:rsidRPr="00A222AE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http://www.voxtech.com.cn/</w:t>
              </w:r>
            </w:hyperlink>
          </w:p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●沟通会现场投递</w:t>
            </w:r>
            <w:r w:rsidRPr="00A222AE">
              <w:rPr>
                <w:rFonts w:ascii="宋体" w:eastAsia="宋体" w:hAnsi="宋体" w:cs="宋体"/>
                <w:b/>
                <w:bCs/>
                <w:color w:val="FF0000"/>
                <w:kern w:val="0"/>
              </w:rPr>
              <w:t>（9月多场沟通会将会在清华北大等高校开展，10月份将在西交、武大等地开展现场宣讲会，敬请持续关注</w:t>
            </w:r>
            <w:proofErr w:type="gramStart"/>
            <w:r w:rsidRPr="00A222AE">
              <w:rPr>
                <w:rFonts w:ascii="宋体" w:eastAsia="宋体" w:hAnsi="宋体" w:cs="宋体"/>
                <w:b/>
                <w:bCs/>
                <w:color w:val="FF0000"/>
                <w:kern w:val="0"/>
              </w:rPr>
              <w:t>招聘官网动态</w:t>
            </w:r>
            <w:proofErr w:type="gramEnd"/>
            <w:r w:rsidRPr="00A222AE">
              <w:rPr>
                <w:rFonts w:ascii="宋体" w:eastAsia="宋体" w:hAnsi="宋体" w:cs="宋体"/>
                <w:b/>
                <w:bCs/>
                <w:color w:val="FF0000"/>
                <w:kern w:val="0"/>
              </w:rPr>
              <w:t>）</w:t>
            </w:r>
          </w:p>
        </w:tc>
      </w:tr>
      <w:tr w:rsidR="00A222AE" w:rsidRPr="00A222AE" w:rsidTr="00A222AE">
        <w:trPr>
          <w:trHeight w:val="990"/>
          <w:tblCellSpacing w:w="0" w:type="dxa"/>
          <w:jc w:val="center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3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简历筛选</w:t>
            </w:r>
          </w:p>
        </w:tc>
        <w:tc>
          <w:tcPr>
            <w:tcW w:w="4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● 网上投递简历将于沟通会开始前完成筛选</w:t>
            </w:r>
          </w:p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● 现场投递简历将于沟通会结束后2天内完成筛选</w:t>
            </w:r>
          </w:p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● 一旦通过筛选，我司均会以短信形式通知毕业生参加后续招聘环节</w:t>
            </w:r>
          </w:p>
        </w:tc>
      </w:tr>
      <w:tr w:rsidR="00A222AE" w:rsidRPr="00A222AE" w:rsidTr="00A222AE">
        <w:trPr>
          <w:trHeight w:val="735"/>
          <w:tblCellSpacing w:w="0" w:type="dxa"/>
          <w:jc w:val="center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3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一轮面试</w:t>
            </w:r>
          </w:p>
        </w:tc>
        <w:tc>
          <w:tcPr>
            <w:tcW w:w="4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●通过网络/现场简历筛选环节，我司将以短信形式通知一轮面试时间、地点</w:t>
            </w:r>
          </w:p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●一轮面试将于沟通会前后进行</w:t>
            </w:r>
          </w:p>
        </w:tc>
      </w:tr>
      <w:tr w:rsidR="00A222AE" w:rsidRPr="00A222AE" w:rsidTr="00A222AE">
        <w:trPr>
          <w:trHeight w:val="360"/>
          <w:tblCellSpacing w:w="0" w:type="dxa"/>
          <w:jc w:val="center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3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二面、终试</w:t>
            </w:r>
          </w:p>
        </w:tc>
        <w:tc>
          <w:tcPr>
            <w:tcW w:w="4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-109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通过一轮面试人员，我司将以短信形式通知参加后续面试</w:t>
            </w:r>
          </w:p>
        </w:tc>
      </w:tr>
      <w:tr w:rsidR="00A222AE" w:rsidRPr="00A222AE" w:rsidTr="00A222AE">
        <w:trPr>
          <w:trHeight w:val="345"/>
          <w:tblCellSpacing w:w="0" w:type="dxa"/>
          <w:jc w:val="center"/>
        </w:trPr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ind w:left="3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录用签约</w:t>
            </w:r>
          </w:p>
        </w:tc>
        <w:tc>
          <w:tcPr>
            <w:tcW w:w="42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22AE" w:rsidRPr="00A222AE" w:rsidRDefault="00A222AE" w:rsidP="00A222A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22AE">
              <w:rPr>
                <w:rFonts w:ascii="宋体" w:eastAsia="宋体" w:hAnsi="宋体" w:cs="宋体"/>
                <w:kern w:val="0"/>
                <w:sz w:val="24"/>
                <w:szCs w:val="24"/>
              </w:rPr>
              <w:t>通过所有面试环节者，我司将根据面试情况定岗定薪发放offer</w:t>
            </w:r>
          </w:p>
        </w:tc>
      </w:tr>
    </w:tbl>
    <w:p w:rsidR="00A222AE" w:rsidRPr="00A222AE" w:rsidRDefault="00A222AE" w:rsidP="00A222A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222AE" w:rsidRPr="00A222AE" w:rsidRDefault="00A222AE" w:rsidP="00A222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222AE" w:rsidRPr="00A222AE" w:rsidRDefault="00A222AE" w:rsidP="00A222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三、薪酬福利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1、</w:t>
      </w:r>
      <w:r w:rsidRPr="00A222AE">
        <w:rPr>
          <w:rFonts w:ascii="宋体" w:eastAsia="宋体" w:hAnsi="宋体" w:cs="宋体"/>
          <w:b/>
          <w:bCs/>
          <w:color w:val="FF0000"/>
          <w:kern w:val="0"/>
        </w:rPr>
        <w:t>提供比同类型/规模/行业企业上等薪资水平高出15%以上的薪资待遇</w:t>
      </w: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2、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医疗、养老、失业、工伤、失业等完善的社会保险购买，高额公积金等福利补充；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3、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每年年末组织免费体检，保障每一位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韶音人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的健康生活快乐工作；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4、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深圳市户口统一调入，市政府与公司所在区一比一配给新引进人才补贴，本科生可高达</w:t>
      </w:r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3万元/人，研究生5万元/人，博士生7万元/人</w:t>
      </w:r>
      <w:r w:rsidRPr="00A222AE">
        <w:rPr>
          <w:rFonts w:ascii="宋体" w:eastAsia="宋体" w:hAnsi="宋体" w:cs="宋体"/>
          <w:kern w:val="0"/>
          <w:sz w:val="24"/>
          <w:szCs w:val="24"/>
        </w:rPr>
        <w:t>；同时作为重点人才试点单位，享有公租房优先配给福利；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5、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公司住宿为小区商品房，环境优美生活便利，配置齐全（空调、热水器、洗衣机、饮水机、床铺），同时享受市场价</w:t>
      </w:r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6折优惠</w:t>
      </w:r>
      <w:r w:rsidRPr="00A222AE">
        <w:rPr>
          <w:rFonts w:ascii="宋体" w:eastAsia="宋体" w:hAnsi="宋体" w:cs="宋体"/>
          <w:kern w:val="0"/>
          <w:sz w:val="24"/>
          <w:szCs w:val="24"/>
        </w:rPr>
        <w:t>，帮助新同事迅速融入深圳；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6、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每人每月享受充足的</w:t>
      </w:r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活动费用报销</w:t>
      </w:r>
      <w:r w:rsidRPr="00A222AE">
        <w:rPr>
          <w:rFonts w:ascii="宋体" w:eastAsia="宋体" w:hAnsi="宋体" w:cs="宋体"/>
          <w:kern w:val="0"/>
          <w:sz w:val="24"/>
          <w:szCs w:val="24"/>
        </w:rPr>
        <w:t>额度，鼓励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部门及跨部门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出游活动；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7、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办公区域</w:t>
      </w:r>
      <w:proofErr w:type="gramStart"/>
      <w:r w:rsidRPr="00A222AE">
        <w:rPr>
          <w:rFonts w:ascii="宋体" w:eastAsia="宋体" w:hAnsi="宋体" w:cs="宋体"/>
          <w:kern w:val="0"/>
          <w:sz w:val="24"/>
          <w:szCs w:val="24"/>
        </w:rPr>
        <w:t>内</w:t>
      </w:r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高配健身房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，有氧运动区、无氧器械区、淋浴室、图书室一应俱全，每年签约</w:t>
      </w:r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专业</w:t>
      </w:r>
      <w:proofErr w:type="gramStart"/>
      <w:r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健身私教</w:t>
      </w:r>
      <w:proofErr w:type="gramEnd"/>
      <w:r w:rsidRPr="00A222AE">
        <w:rPr>
          <w:rFonts w:ascii="宋体" w:eastAsia="宋体" w:hAnsi="宋体" w:cs="宋体"/>
          <w:kern w:val="0"/>
          <w:sz w:val="24"/>
          <w:szCs w:val="24"/>
        </w:rPr>
        <w:t>，现场指导；</w:t>
      </w:r>
    </w:p>
    <w:p w:rsidR="00A222AE" w:rsidRPr="00A222AE" w:rsidRDefault="00A222AE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8、</w:t>
      </w:r>
      <w:r w:rsidRPr="00A222AE">
        <w:rPr>
          <w:rFonts w:ascii="宋体" w:eastAsia="宋体" w:hAnsi="宋体" w:cs="宋体"/>
          <w:kern w:val="0"/>
          <w:sz w:val="24"/>
          <w:szCs w:val="24"/>
        </w:rPr>
        <w:t>2017年公司总部</w:t>
      </w:r>
      <w:r w:rsidRPr="00A222AE">
        <w:rPr>
          <w:rFonts w:ascii="宋体" w:eastAsia="宋体" w:hAnsi="宋体" w:cs="宋体"/>
          <w:color w:val="FF0000"/>
          <w:kern w:val="0"/>
          <w:sz w:val="24"/>
          <w:szCs w:val="24"/>
        </w:rPr>
        <w:t>全面装修</w:t>
      </w:r>
      <w:r w:rsidRPr="00A222AE">
        <w:rPr>
          <w:rFonts w:ascii="宋体" w:eastAsia="宋体" w:hAnsi="宋体" w:cs="宋体"/>
          <w:kern w:val="0"/>
          <w:sz w:val="24"/>
          <w:szCs w:val="24"/>
        </w:rPr>
        <w:t>，环境优美设备全新，配置新宿舍与员工食堂；</w:t>
      </w:r>
    </w:p>
    <w:p w:rsidR="00A222AE" w:rsidRPr="00A222AE" w:rsidRDefault="006733C0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</w:t>
      </w:r>
      <w:r w:rsidR="00A222AE"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全天</w:t>
      </w:r>
      <w:r w:rsidR="00A222AE"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24小时无限量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提供牛奶、面包、茶点、水果等，保障营养补给；</w:t>
      </w:r>
    </w:p>
    <w:p w:rsidR="00A222AE" w:rsidRPr="00A222AE" w:rsidRDefault="006733C0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10</w:t>
      </w:r>
      <w:r w:rsidR="00A222AE"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每年国内/外旅游，并享受结婚礼金、生育礼金、节日礼金、生日福利、开工利是、内部福利等；</w:t>
      </w:r>
    </w:p>
    <w:p w:rsidR="00A222AE" w:rsidRPr="00A222AE" w:rsidRDefault="006733C0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</w:t>
      </w:r>
      <w:r w:rsidR="00A222AE"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因工作需要产生的</w:t>
      </w:r>
      <w:r w:rsidR="00A222AE" w:rsidRPr="00A222AE">
        <w:rPr>
          <w:rFonts w:ascii="宋体" w:eastAsia="宋体" w:hAnsi="宋体" w:cs="宋体"/>
          <w:b/>
          <w:bCs/>
          <w:color w:val="FF0000"/>
          <w:kern w:val="0"/>
          <w:sz w:val="24"/>
          <w:szCs w:val="24"/>
        </w:rPr>
        <w:t>外训费用</w:t>
      </w:r>
      <w:r w:rsidR="00A222AE"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（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如EMBA/MBA、在职硕士、公开课、资格认证、专业沙龙、国际会议等）公司全额支付，助力每位</w:t>
      </w:r>
      <w:proofErr w:type="gramStart"/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韶音人</w:t>
      </w:r>
      <w:proofErr w:type="gramEnd"/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的职业成长；</w:t>
      </w:r>
    </w:p>
    <w:p w:rsidR="00A222AE" w:rsidRPr="00A222AE" w:rsidRDefault="006733C0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</w:t>
      </w:r>
      <w:r w:rsidR="00A222AE"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完整的入职培训和在职成长体系，导师制等老带新制度，帮助新人快速担纲岗位工作；</w:t>
      </w:r>
    </w:p>
    <w:p w:rsidR="00A222AE" w:rsidRPr="00A222AE" w:rsidRDefault="006733C0" w:rsidP="00A222AE">
      <w:pPr>
        <w:widowControl/>
        <w:spacing w:before="100" w:beforeAutospacing="1" w:after="100" w:afterAutospacing="1"/>
        <w:ind w:left="424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3</w:t>
      </w:r>
      <w:r w:rsidR="00A222AE" w:rsidRPr="00A222AE">
        <w:rPr>
          <w:rFonts w:ascii="宋体" w:eastAsia="宋体" w:hAnsi="宋体" w:cs="宋体"/>
          <w:b/>
          <w:bCs/>
          <w:kern w:val="0"/>
          <w:sz w:val="24"/>
          <w:szCs w:val="24"/>
        </w:rPr>
        <w:t>、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每年</w:t>
      </w:r>
      <w:r w:rsidR="00A222AE" w:rsidRPr="00A222AE">
        <w:rPr>
          <w:rFonts w:ascii="宋体" w:eastAsia="宋体" w:hAnsi="宋体" w:cs="宋体"/>
          <w:b/>
          <w:bCs/>
          <w:color w:val="FF0000"/>
          <w:kern w:val="0"/>
        </w:rPr>
        <w:t>固定1-2次大额度调薪</w:t>
      </w:r>
      <w:r w:rsidR="00A222AE" w:rsidRPr="00A222AE">
        <w:rPr>
          <w:rFonts w:ascii="宋体" w:eastAsia="宋体" w:hAnsi="宋体" w:cs="宋体"/>
          <w:kern w:val="0"/>
          <w:sz w:val="24"/>
          <w:szCs w:val="24"/>
        </w:rPr>
        <w:t>，提供快速晋级机制；并针对研发、技术、营销等职位序列，为优秀者提供丰厚的绩效奖金；对于全体员工，设有特殊贡献奖励、项目奖励、年度奖金等激励体系。</w:t>
      </w:r>
    </w:p>
    <w:p w:rsidR="004638AB" w:rsidRPr="00A222AE" w:rsidRDefault="004638AB"/>
    <w:sectPr w:rsidR="004638AB" w:rsidRPr="00A222AE" w:rsidSect="00463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2AE"/>
    <w:rsid w:val="000F6C74"/>
    <w:rsid w:val="004638AB"/>
    <w:rsid w:val="006733C0"/>
    <w:rsid w:val="00A222AE"/>
    <w:rsid w:val="00BA451E"/>
    <w:rsid w:val="00F00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22AE"/>
    <w:rPr>
      <w:b/>
      <w:bCs/>
    </w:rPr>
  </w:style>
  <w:style w:type="character" w:styleId="a5">
    <w:name w:val="Emphasis"/>
    <w:basedOn w:val="a0"/>
    <w:uiPriority w:val="20"/>
    <w:qFormat/>
    <w:rsid w:val="00A222AE"/>
    <w:rPr>
      <w:i/>
      <w:iCs/>
    </w:rPr>
  </w:style>
  <w:style w:type="character" w:styleId="a6">
    <w:name w:val="Hyperlink"/>
    <w:basedOn w:val="a0"/>
    <w:uiPriority w:val="99"/>
    <w:semiHidden/>
    <w:unhideWhenUsed/>
    <w:rsid w:val="00A222A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222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9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xtech.com.cn/" TargetMode="External"/><Relationship Id="rId4" Type="http://schemas.openxmlformats.org/officeDocument/2006/relationships/hyperlink" Target="http://www.gb.voxtech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2408</Characters>
  <Application>Microsoft Office Word</Application>
  <DocSecurity>0</DocSecurity>
  <Lines>20</Lines>
  <Paragraphs>5</Paragraphs>
  <ScaleCrop>false</ScaleCrop>
  <Company>ylmfeng.com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vox072</dc:creator>
  <cp:lastModifiedBy>vox072</cp:lastModifiedBy>
  <cp:revision>1</cp:revision>
  <dcterms:created xsi:type="dcterms:W3CDTF">2017-08-29T09:25:00Z</dcterms:created>
  <dcterms:modified xsi:type="dcterms:W3CDTF">2017-08-29T09:40:00Z</dcterms:modified>
</cp:coreProperties>
</file>